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9/29/2025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a new comparison table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comparison table and attempt different models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API availability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</w:t>
      </w:r>
      <w:r w:rsidDel="00000000" w:rsidR="00000000" w:rsidRPr="00000000">
        <w:rPr>
          <w:rtl w:val="0"/>
        </w:rPr>
        <w:t xml:space="preserve"> the sprint planning meeting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user story requirements: provide a summary of strengths/weaknesses for each resume.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potential layout and summary formats (e.g., bullet points, score bars, icons).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Sketch wireframes for strengths/weaknesses summary section.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 on the type of visual indicators (color bars, thumbs up/down, stars, etc.)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Sprint Planning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basic approach to calculating resume match percentages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Collect 5 sample resumes + job descriptions. Draft initial scoring criteria for percentage calculation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approaches for generating personalized feedback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Define the criteria and rules for detecting missing or weak skills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Draft the first version of the feedback template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proper feedback to users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attended the sprint planning meeting to select a new user story.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researching the best approach to execute my new user story.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